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7"/>
        <w:ind w:left="40" w:firstLine="0"/>
        <w:jc w:val="center"/>
        <w:spacing w:before="0" w:after="70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</w:p>
    <w:p>
      <w:pPr>
        <w:pStyle w:val="617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688"/>
        <w:shd w:val="clear" w:color="auto" w:fill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 Общая информация</w:t>
      </w:r>
      <w:r>
        <w:rPr>
          <w:sz w:val="24"/>
          <w:szCs w:val="24"/>
        </w:rPr>
      </w:r>
    </w:p>
    <w:p>
      <w:pPr>
        <w:pStyle w:val="688"/>
        <w:shd w:val="clear" w:color="auto" w:fill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34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2"/>
        <w:gridCol w:w="2097"/>
        <w:gridCol w:w="640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pStyle w:val="617"/>
              <w:jc w:val="center"/>
              <w:spacing w:before="0"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617"/>
              <w:jc w:val="center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val="ru-RU" w:eastAsia="ru-RU" w:bidi="ru-RU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89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4"/>
                <w:szCs w:val="24"/>
              </w:rPr>
            </w:pPr>
            <w:r>
              <w:rPr>
                <w:rStyle w:val="654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06" w:type="dxa"/>
            <w:vAlign w:val="center"/>
            <w:textDirection w:val="lrTb"/>
            <w:noWrap w:val="false"/>
          </w:tcPr>
          <w:p>
            <w:pPr>
              <w:pStyle w:val="689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4"/>
                <w:szCs w:val="24"/>
              </w:rPr>
            </w:pPr>
            <w:r>
              <w:rPr>
                <w:rStyle w:val="654"/>
                <w:sz w:val="24"/>
                <w:szCs w:val="24"/>
                <w:lang w:val="ru-RU" w:eastAsia="en-US" w:bidi="ar-SA"/>
              </w:rPr>
              <w:t xml:space="preserve">Информация по лоту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06" w:type="dxa"/>
            <w:vAlign w:val="center"/>
            <w:textDirection w:val="lrTb"/>
            <w:noWrap w:val="false"/>
          </w:tcPr>
          <w:p>
            <w:pPr>
              <w:pStyle w:val="617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 w:val="0"/>
                <w:i/>
                <w:iCs/>
                <w:color w:val="000000"/>
                <w:sz w:val="24"/>
                <w:szCs w:val="24"/>
                <w:lang w:val="ru-RU" w:eastAsia="en-US" w:bidi="ar-SA"/>
              </w:rPr>
              <w:t xml:space="preserve">ОКПД2 42.91.20.190 Выполнение работ по ремонту гидротехнических сооружений Николаевской ТЭЦ, г.Николаевск-на-Амуре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ru-RU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06" w:type="dxa"/>
            <w:vAlign w:val="center"/>
            <w:textDirection w:val="lrTb"/>
            <w:noWrap w:val="false"/>
          </w:tcPr>
          <w:p>
            <w:pPr>
              <w:pStyle w:val="664"/>
              <w:contextualSpacing/>
              <w:ind w:lef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Arial"/>
                <w:i/>
                <w:sz w:val="24"/>
                <w:szCs w:val="24"/>
                <w:highlight w:val="white"/>
                <w:lang w:val="ru-RU" w:eastAsia="en-US" w:bidi="ar-SA"/>
              </w:rPr>
              <w:t xml:space="preserve">11028008-РЕМ ПРОД-2026-ДГК-НТЭЦ</w:t>
            </w: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pStyle w:val="689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eastAsiaTheme="minorHAnsi"/>
                <w:sz w:val="24"/>
                <w:szCs w:val="24"/>
                <w:lang w:val="ru-RU" w:eastAsia="en-US" w:bidi="ar-SA"/>
              </w:rPr>
              <w:t xml:space="preserve">1.3.</w:t>
            </w:r>
            <w:r>
              <w:rPr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89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eastAsiaTheme="minorHAnsi"/>
                <w:sz w:val="24"/>
                <w:szCs w:val="24"/>
                <w:lang w:val="ru-RU" w:eastAsia="en-US" w:bidi="ar-SA"/>
              </w:rPr>
              <w:t xml:space="preserve">НМЦ договора</w:t>
            </w:r>
            <w:r>
              <w:rPr>
                <w:rFonts w:eastAsia="Calibri"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06" w:type="dxa"/>
            <w:vAlign w:val="center"/>
            <w:textDirection w:val="lrTb"/>
            <w:noWrap w:val="false"/>
          </w:tcPr>
          <w:p>
            <w:pPr>
              <w:pStyle w:val="617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 w:val="0"/>
                <w:color w:val="000000" w:themeColor="text1"/>
                <w:sz w:val="24"/>
                <w:szCs w:val="24"/>
                <w:highlight w:val="white"/>
                <w:lang w:val="ru-RU" w:eastAsia="en-US" w:bidi="ar-SA"/>
              </w:rPr>
              <w:t xml:space="preserve">14 703 127,00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highlight w:val="white"/>
                <w:lang w:val="ru-RU" w:eastAsia="en-US" w:bidi="ru-RU"/>
              </w:rPr>
              <w:t xml:space="preserve">руб. без учета НДС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</w:tc>
      </w:tr>
    </w:tbl>
    <w:p>
      <w:pPr>
        <w:pStyle w:val="61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17"/>
        <w:ind w:left="0" w:right="0" w:firstLine="440"/>
        <w:spacing w:before="0" w:after="0" w:line="244" w:lineRule="exact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Обоснование расчета НМЦ: ресурсно-индексный метод / прилагаемый сводный сметный расчет (приложение №2  к Техническим требованиям)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617"/>
        <w:ind w:left="0" w:right="0" w:firstLine="440"/>
        <w:spacing w:before="0" w:after="160"/>
        <w:rPr>
          <w:rFonts w:ascii="Times New Roman" w:hAnsi="Times New Roman" w:cs="Times New Roman"/>
          <w:b/>
          <w:sz w:val="26"/>
          <w:szCs w:val="26"/>
        </w:rPr>
      </w:pPr>
      <w:r/>
      <w:r/>
      <w:bookmarkStart w:id="1" w:name="_GoBack"/>
      <w:r/>
      <w:bookmarkEnd w:id="1"/>
      <w:r/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50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50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50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basedOn w:val="65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basedOn w:val="65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basedOn w:val="65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basedOn w:val="65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basedOn w:val="65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basedOn w:val="65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basedOn w:val="650"/>
    <w:uiPriority w:val="10"/>
    <w:qFormat/>
    <w:rPr>
      <w:sz w:val="48"/>
      <w:szCs w:val="48"/>
    </w:rPr>
  </w:style>
  <w:style w:type="character" w:styleId="637">
    <w:name w:val="Subtitle Char"/>
    <w:basedOn w:val="650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basedOn w:val="650"/>
    <w:uiPriority w:val="99"/>
    <w:qFormat/>
  </w:style>
  <w:style w:type="character" w:styleId="641">
    <w:name w:val="Footer Char"/>
    <w:basedOn w:val="650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 w:default="1">
    <w:name w:val="Default Paragraph Font"/>
    <w:uiPriority w:val="1"/>
    <w:semiHidden/>
    <w:unhideWhenUsed/>
    <w:qFormat/>
  </w:style>
  <w:style w:type="character" w:styleId="651" w:customStyle="1">
    <w:name w:val="Основной текст (14)_"/>
    <w:basedOn w:val="650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52" w:customStyle="1">
    <w:name w:val="Подпись к таблице (2)_"/>
    <w:basedOn w:val="650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53" w:customStyle="1">
    <w:name w:val="Основной текст (2)_"/>
    <w:basedOn w:val="650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54" w:customStyle="1">
    <w:name w:val="Основной текст (2) + 11 pt"/>
    <w:basedOn w:val="653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55">
    <w:name w:val="annotation reference"/>
    <w:basedOn w:val="650"/>
    <w:uiPriority w:val="99"/>
    <w:semiHidden/>
    <w:unhideWhenUsed/>
    <w:qFormat/>
    <w:rPr>
      <w:sz w:val="16"/>
      <w:szCs w:val="16"/>
    </w:rPr>
  </w:style>
  <w:style w:type="character" w:styleId="656" w:customStyle="1">
    <w:name w:val="Текст примечания Знак"/>
    <w:basedOn w:val="650"/>
    <w:uiPriority w:val="99"/>
    <w:semiHidden/>
    <w:qFormat/>
    <w:rPr>
      <w:sz w:val="20"/>
      <w:szCs w:val="20"/>
    </w:rPr>
  </w:style>
  <w:style w:type="character" w:styleId="657" w:customStyle="1">
    <w:name w:val="Тема примечания Знак"/>
    <w:basedOn w:val="656"/>
    <w:uiPriority w:val="99"/>
    <w:semiHidden/>
    <w:qFormat/>
    <w:rPr>
      <w:b/>
      <w:bCs/>
      <w:sz w:val="20"/>
      <w:szCs w:val="20"/>
    </w:rPr>
  </w:style>
  <w:style w:type="character" w:styleId="658" w:customStyle="1">
    <w:name w:val="Текст выноски Знак"/>
    <w:basedOn w:val="650"/>
    <w:uiPriority w:val="99"/>
    <w:semiHidden/>
    <w:qFormat/>
    <w:rPr>
      <w:rFonts w:ascii="Segoe UI" w:hAnsi="Segoe UI" w:cs="Segoe UI"/>
      <w:sz w:val="18"/>
      <w:szCs w:val="18"/>
    </w:rPr>
  </w:style>
  <w:style w:type="paragraph" w:styleId="659">
    <w:name w:val="Заголовок"/>
    <w:basedOn w:val="617"/>
    <w:next w:val="660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60">
    <w:name w:val="Body Text"/>
    <w:basedOn w:val="617"/>
    <w:pPr>
      <w:spacing w:before="0" w:after="140" w:line="276" w:lineRule="auto"/>
    </w:pPr>
  </w:style>
  <w:style w:type="paragraph" w:styleId="661">
    <w:name w:val="List"/>
    <w:basedOn w:val="660"/>
    <w:rPr>
      <w:rFonts w:cs="Arial Unicode MS"/>
    </w:rPr>
  </w:style>
  <w:style w:type="paragraph" w:styleId="662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3">
    <w:name w:val="Указатель"/>
    <w:basedOn w:val="617"/>
    <w:qFormat/>
    <w:pPr>
      <w:suppressLineNumbers/>
    </w:pPr>
    <w:rPr>
      <w:rFonts w:cs="Arial Unicode MS"/>
    </w:rPr>
  </w:style>
  <w:style w:type="paragraph" w:styleId="664">
    <w:name w:val="List Paragraph"/>
    <w:basedOn w:val="617"/>
    <w:uiPriority w:val="34"/>
    <w:qFormat/>
    <w:pPr>
      <w:contextualSpacing/>
      <w:ind w:left="720" w:firstLine="0"/>
      <w:spacing w:before="0" w:after="160"/>
    </w:pPr>
  </w:style>
  <w:style w:type="paragraph" w:styleId="665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6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7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8">
    <w:name w:val="Quote"/>
    <w:basedOn w:val="617"/>
    <w:uiPriority w:val="29"/>
    <w:qFormat/>
    <w:pPr>
      <w:ind w:left="720" w:right="720" w:firstLine="0"/>
    </w:pPr>
    <w:rPr>
      <w:i/>
    </w:rPr>
  </w:style>
  <w:style w:type="paragraph" w:styleId="669">
    <w:name w:val="Intense Quote"/>
    <w:basedOn w:val="617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0">
    <w:name w:val="Колонтитул"/>
    <w:basedOn w:val="617"/>
    <w:qFormat/>
  </w:style>
  <w:style w:type="paragraph" w:styleId="671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2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3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4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5">
    <w:name w:val="toc 1"/>
    <w:basedOn w:val="617"/>
    <w:uiPriority w:val="39"/>
    <w:unhideWhenUsed/>
    <w:pPr>
      <w:ind w:left="0" w:right="0" w:firstLine="0"/>
      <w:spacing w:before="0" w:after="57"/>
    </w:pPr>
  </w:style>
  <w:style w:type="paragraph" w:styleId="676">
    <w:name w:val="toc 2"/>
    <w:basedOn w:val="617"/>
    <w:uiPriority w:val="39"/>
    <w:unhideWhenUsed/>
    <w:pPr>
      <w:ind w:left="283" w:right="0" w:firstLine="0"/>
      <w:spacing w:before="0" w:after="57"/>
    </w:pPr>
  </w:style>
  <w:style w:type="paragraph" w:styleId="677">
    <w:name w:val="toc 3"/>
    <w:basedOn w:val="617"/>
    <w:uiPriority w:val="39"/>
    <w:unhideWhenUsed/>
    <w:pPr>
      <w:ind w:left="567" w:right="0" w:firstLine="0"/>
      <w:spacing w:before="0" w:after="57"/>
    </w:pPr>
  </w:style>
  <w:style w:type="paragraph" w:styleId="678">
    <w:name w:val="toc 4"/>
    <w:basedOn w:val="617"/>
    <w:uiPriority w:val="39"/>
    <w:unhideWhenUsed/>
    <w:pPr>
      <w:ind w:left="850" w:right="0" w:firstLine="0"/>
      <w:spacing w:before="0" w:after="57"/>
    </w:pPr>
  </w:style>
  <w:style w:type="paragraph" w:styleId="679">
    <w:name w:val="toc 5"/>
    <w:basedOn w:val="617"/>
    <w:uiPriority w:val="39"/>
    <w:unhideWhenUsed/>
    <w:pPr>
      <w:ind w:left="1134" w:right="0" w:firstLine="0"/>
      <w:spacing w:before="0" w:after="57"/>
    </w:pPr>
  </w:style>
  <w:style w:type="paragraph" w:styleId="680">
    <w:name w:val="toc 6"/>
    <w:basedOn w:val="617"/>
    <w:uiPriority w:val="39"/>
    <w:unhideWhenUsed/>
    <w:pPr>
      <w:ind w:left="1417" w:right="0" w:firstLine="0"/>
      <w:spacing w:before="0" w:after="57"/>
    </w:pPr>
  </w:style>
  <w:style w:type="paragraph" w:styleId="681">
    <w:name w:val="toc 7"/>
    <w:basedOn w:val="617"/>
    <w:uiPriority w:val="39"/>
    <w:unhideWhenUsed/>
    <w:pPr>
      <w:ind w:left="1701" w:right="0" w:firstLine="0"/>
      <w:spacing w:before="0" w:after="57"/>
    </w:pPr>
  </w:style>
  <w:style w:type="paragraph" w:styleId="682">
    <w:name w:val="toc 8"/>
    <w:basedOn w:val="617"/>
    <w:uiPriority w:val="39"/>
    <w:unhideWhenUsed/>
    <w:pPr>
      <w:ind w:left="1984" w:right="0" w:firstLine="0"/>
      <w:spacing w:before="0" w:after="57"/>
    </w:pPr>
  </w:style>
  <w:style w:type="paragraph" w:styleId="683">
    <w:name w:val="toc 9"/>
    <w:basedOn w:val="617"/>
    <w:uiPriority w:val="39"/>
    <w:unhideWhenUsed/>
    <w:pPr>
      <w:ind w:left="2268" w:right="0" w:firstLine="0"/>
      <w:spacing w:before="0" w:after="57"/>
    </w:pPr>
  </w:style>
  <w:style w:type="paragraph" w:styleId="684">
    <w:name w:val="Index Heading"/>
    <w:basedOn w:val="659"/>
  </w:style>
  <w:style w:type="paragraph" w:styleId="685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6">
    <w:name w:val="table of figures"/>
    <w:basedOn w:val="617"/>
    <w:uiPriority w:val="99"/>
    <w:unhideWhenUsed/>
    <w:qFormat/>
    <w:pPr>
      <w:spacing w:before="0" w:after="0" w:afterAutospacing="0"/>
    </w:pPr>
  </w:style>
  <w:style w:type="paragraph" w:styleId="687" w:customStyle="1">
    <w:name w:val="Основной текст (14)"/>
    <w:basedOn w:val="617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688" w:customStyle="1">
    <w:name w:val="Подпись к таблице (2)"/>
    <w:basedOn w:val="617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689" w:customStyle="1">
    <w:name w:val="Основной текст (2)"/>
    <w:basedOn w:val="617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690">
    <w:name w:val="annotation text"/>
    <w:basedOn w:val="61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691">
    <w:name w:val="annotation subject"/>
    <w:basedOn w:val="690"/>
    <w:uiPriority w:val="99"/>
    <w:semiHidden/>
    <w:unhideWhenUsed/>
    <w:qFormat/>
    <w:rPr>
      <w:b/>
      <w:bCs/>
    </w:rPr>
  </w:style>
  <w:style w:type="paragraph" w:styleId="692">
    <w:name w:val="Balloon Text"/>
    <w:basedOn w:val="61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numbering" w:styleId="693" w:default="1">
    <w:name w:val="No List"/>
    <w:uiPriority w:val="99"/>
    <w:semiHidden/>
    <w:unhideWhenUsed/>
    <w:qFormat/>
  </w:style>
  <w:style w:type="table" w:styleId="85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nikitina_nv</cp:lastModifiedBy>
  <cp:revision>52</cp:revision>
  <dcterms:created xsi:type="dcterms:W3CDTF">2021-07-07T07:07:00Z</dcterms:created>
  <dcterms:modified xsi:type="dcterms:W3CDTF">2026-05-25T03:57:43Z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